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980"/>
        <w:gridCol w:w="4892"/>
        <w:gridCol w:w="2144"/>
      </w:tblGrid>
      <w:tr w:rsidR="00F92C55" w14:paraId="75046D4F" w14:textId="77777777" w:rsidTr="00F92C55">
        <w:trPr>
          <w:trHeight w:hRule="exact" w:val="510"/>
        </w:trPr>
        <w:tc>
          <w:tcPr>
            <w:tcW w:w="6872" w:type="dxa"/>
            <w:gridSpan w:val="2"/>
            <w:vAlign w:val="center"/>
          </w:tcPr>
          <w:p w14:paraId="0AF69F51" w14:textId="36FB7392" w:rsidR="00D23B3D" w:rsidRPr="00F92C55" w:rsidRDefault="009A0F11" w:rsidP="009A0F11">
            <w:pPr>
              <w:rPr>
                <w:rFonts w:ascii="Calibri" w:hAnsi="Calibri" w:cs="Calibri"/>
                <w:b/>
                <w:sz w:val="28"/>
                <w:szCs w:val="28"/>
              </w:rPr>
            </w:pPr>
            <w:r>
              <w:rPr>
                <w:rFonts w:ascii="Calibri" w:hAnsi="Calibri" w:cs="Calibri"/>
                <w:b/>
                <w:sz w:val="28"/>
                <w:szCs w:val="28"/>
              </w:rPr>
              <w:t>Chang Ho Sohn</w:t>
            </w:r>
            <w:r w:rsidR="00F92C55">
              <w:rPr>
                <w:rFonts w:ascii="Calibri" w:hAnsi="Calibri" w:cs="Calibri"/>
                <w:b/>
                <w:sz w:val="28"/>
                <w:szCs w:val="28"/>
              </w:rPr>
              <w:t xml:space="preserve">, </w:t>
            </w:r>
            <w:r>
              <w:rPr>
                <w:rFonts w:ascii="Calibri" w:hAnsi="Calibri" w:cs="Calibri" w:hint="eastAsia"/>
                <w:b/>
                <w:sz w:val="28"/>
                <w:szCs w:val="28"/>
              </w:rPr>
              <w:t>손창호</w:t>
            </w:r>
          </w:p>
        </w:tc>
        <w:tc>
          <w:tcPr>
            <w:tcW w:w="2144" w:type="dxa"/>
            <w:vMerge w:val="restart"/>
            <w:vAlign w:val="center"/>
          </w:tcPr>
          <w:p w14:paraId="324AA764" w14:textId="1F2B7B4B" w:rsidR="00D23B3D" w:rsidRDefault="009A0F11" w:rsidP="00F92C55">
            <w:r>
              <w:rPr>
                <w:rFonts w:ascii="Arial" w:eastAsia="돋움" w:hAnsi="Arial" w:cs="Arial"/>
                <w:noProof/>
                <w:sz w:val="22"/>
                <w:szCs w:val="22"/>
              </w:rPr>
              <w:drawing>
                <wp:inline distT="0" distB="0" distL="0" distR="0" wp14:anchorId="118E8E2B" wp14:editId="188AC81B">
                  <wp:extent cx="990600" cy="990600"/>
                  <wp:effectExtent l="0" t="0" r="0" b="0"/>
                  <wp:docPr id="1" name="Picture 1" descr="창호미국비자사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창호미국비자사진"/>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c>
      </w:tr>
      <w:tr w:rsidR="00F92C55" w14:paraId="34A23394" w14:textId="77777777" w:rsidTr="00E71B4F">
        <w:trPr>
          <w:trHeight w:hRule="exact" w:val="312"/>
        </w:trPr>
        <w:tc>
          <w:tcPr>
            <w:tcW w:w="6872" w:type="dxa"/>
            <w:gridSpan w:val="2"/>
            <w:vAlign w:val="center"/>
          </w:tcPr>
          <w:p w14:paraId="45E26290" w14:textId="217CB03C" w:rsidR="00D23B3D" w:rsidRPr="00B80567" w:rsidRDefault="009A0F11" w:rsidP="00F92C55">
            <w:pPr>
              <w:rPr>
                <w:rFonts w:ascii="Calibri" w:hAnsi="Calibri" w:cs="Calibri"/>
                <w:sz w:val="22"/>
              </w:rPr>
            </w:pPr>
            <w:r>
              <w:rPr>
                <w:rFonts w:ascii="Calibri" w:hAnsi="Calibri" w:cs="Calibri"/>
                <w:sz w:val="22"/>
              </w:rPr>
              <w:t xml:space="preserve">Assistant </w:t>
            </w:r>
            <w:r w:rsidR="00D23B3D" w:rsidRPr="00B80567">
              <w:rPr>
                <w:rFonts w:ascii="Calibri" w:hAnsi="Calibri" w:cs="Calibri"/>
                <w:sz w:val="22"/>
              </w:rPr>
              <w:t>Professor</w:t>
            </w:r>
          </w:p>
        </w:tc>
        <w:tc>
          <w:tcPr>
            <w:tcW w:w="2144" w:type="dxa"/>
            <w:vMerge/>
            <w:vAlign w:val="center"/>
          </w:tcPr>
          <w:p w14:paraId="18EC19B0" w14:textId="77777777" w:rsidR="00D23B3D" w:rsidRDefault="00D23B3D" w:rsidP="00F92C55"/>
        </w:tc>
      </w:tr>
      <w:tr w:rsidR="00F92C55" w14:paraId="3FB383E2" w14:textId="77777777" w:rsidTr="00E71B4F">
        <w:trPr>
          <w:trHeight w:hRule="exact" w:val="312"/>
        </w:trPr>
        <w:tc>
          <w:tcPr>
            <w:tcW w:w="6872" w:type="dxa"/>
            <w:gridSpan w:val="2"/>
            <w:vAlign w:val="center"/>
          </w:tcPr>
          <w:p w14:paraId="4DA188E9" w14:textId="4AFCDC20" w:rsidR="00D23B3D" w:rsidRPr="00B80567" w:rsidRDefault="009A0F11" w:rsidP="00F92C55">
            <w:pPr>
              <w:rPr>
                <w:rFonts w:ascii="Calibri" w:hAnsi="Calibri" w:cs="Calibri"/>
                <w:sz w:val="22"/>
              </w:rPr>
            </w:pPr>
            <w:r>
              <w:rPr>
                <w:rFonts w:ascii="Calibri" w:hAnsi="Calibri" w:cs="Calibri"/>
                <w:sz w:val="22"/>
              </w:rPr>
              <w:t>Advanced Science Institute</w:t>
            </w:r>
          </w:p>
        </w:tc>
        <w:tc>
          <w:tcPr>
            <w:tcW w:w="2144" w:type="dxa"/>
            <w:vMerge/>
            <w:vAlign w:val="center"/>
          </w:tcPr>
          <w:p w14:paraId="490E2BCF" w14:textId="77777777" w:rsidR="00D23B3D" w:rsidRDefault="00D23B3D" w:rsidP="00F92C55"/>
        </w:tc>
      </w:tr>
      <w:tr w:rsidR="00F92C55" w14:paraId="2AA4F19D" w14:textId="77777777" w:rsidTr="00E71B4F">
        <w:trPr>
          <w:trHeight w:hRule="exact" w:val="312"/>
        </w:trPr>
        <w:tc>
          <w:tcPr>
            <w:tcW w:w="6872" w:type="dxa"/>
            <w:gridSpan w:val="2"/>
            <w:vAlign w:val="center"/>
          </w:tcPr>
          <w:p w14:paraId="64D74D37" w14:textId="72B0BA3F" w:rsidR="00D23B3D" w:rsidRPr="00B80567" w:rsidRDefault="009A0F11" w:rsidP="00F92C55">
            <w:pPr>
              <w:rPr>
                <w:rFonts w:ascii="Calibri" w:hAnsi="Calibri" w:cs="Calibri"/>
                <w:sz w:val="22"/>
              </w:rPr>
            </w:pPr>
            <w:r>
              <w:rPr>
                <w:rFonts w:ascii="Calibri" w:hAnsi="Calibri" w:cs="Calibri"/>
                <w:sz w:val="22"/>
              </w:rPr>
              <w:t>Yonsei</w:t>
            </w:r>
            <w:r w:rsidR="00D23B3D" w:rsidRPr="00B80567">
              <w:rPr>
                <w:rFonts w:ascii="Calibri" w:hAnsi="Calibri" w:cs="Calibri"/>
                <w:sz w:val="22"/>
              </w:rPr>
              <w:t xml:space="preserve"> </w:t>
            </w:r>
            <w:r w:rsidR="007B2703" w:rsidRPr="00B80567">
              <w:rPr>
                <w:rFonts w:ascii="Calibri" w:hAnsi="Calibri" w:cs="Calibri"/>
                <w:sz w:val="22"/>
              </w:rPr>
              <w:t>University</w:t>
            </w:r>
          </w:p>
        </w:tc>
        <w:tc>
          <w:tcPr>
            <w:tcW w:w="2144" w:type="dxa"/>
            <w:vMerge/>
            <w:vAlign w:val="center"/>
          </w:tcPr>
          <w:p w14:paraId="32BA2833" w14:textId="77777777" w:rsidR="00D23B3D" w:rsidRDefault="00D23B3D" w:rsidP="00F92C55"/>
        </w:tc>
      </w:tr>
      <w:tr w:rsidR="00F92C55" w14:paraId="2E470345" w14:textId="77777777" w:rsidTr="00E71B4F">
        <w:trPr>
          <w:trHeight w:hRule="exact" w:val="312"/>
        </w:trPr>
        <w:tc>
          <w:tcPr>
            <w:tcW w:w="6872" w:type="dxa"/>
            <w:gridSpan w:val="2"/>
            <w:vAlign w:val="center"/>
          </w:tcPr>
          <w:p w14:paraId="14D5D9A6" w14:textId="77777777" w:rsidR="00D23B3D" w:rsidRPr="00B80567" w:rsidRDefault="00D23B3D" w:rsidP="00F92C55">
            <w:pPr>
              <w:rPr>
                <w:rFonts w:ascii="Calibri" w:hAnsi="Calibri" w:cs="Calibri"/>
                <w:sz w:val="22"/>
              </w:rPr>
            </w:pPr>
            <w:r w:rsidRPr="00B80567">
              <w:rPr>
                <w:rFonts w:ascii="Calibri" w:hAnsi="Calibri" w:cs="Calibri"/>
                <w:sz w:val="22"/>
              </w:rPr>
              <w:t>Republic of Korea</w:t>
            </w:r>
          </w:p>
        </w:tc>
        <w:tc>
          <w:tcPr>
            <w:tcW w:w="2144" w:type="dxa"/>
            <w:vMerge/>
            <w:vAlign w:val="center"/>
          </w:tcPr>
          <w:p w14:paraId="6B0B5EF6" w14:textId="77777777" w:rsidR="00D23B3D" w:rsidRDefault="00D23B3D" w:rsidP="00F92C55"/>
        </w:tc>
      </w:tr>
      <w:tr w:rsidR="00F92C55" w:rsidRPr="007B2703" w14:paraId="62C586AE" w14:textId="77777777" w:rsidTr="00E71B4F">
        <w:trPr>
          <w:trHeight w:hRule="exact" w:val="312"/>
        </w:trPr>
        <w:tc>
          <w:tcPr>
            <w:tcW w:w="6872" w:type="dxa"/>
            <w:gridSpan w:val="2"/>
            <w:vAlign w:val="center"/>
          </w:tcPr>
          <w:p w14:paraId="75554A4D" w14:textId="4B1D4126" w:rsidR="00E71B4F" w:rsidRPr="007B2703" w:rsidRDefault="00D23B3D" w:rsidP="009A0F11">
            <w:pPr>
              <w:rPr>
                <w:rFonts w:ascii="Calibri" w:hAnsi="Calibri" w:cs="Calibri"/>
                <w:sz w:val="22"/>
                <w:lang w:val="fr-FR"/>
              </w:rPr>
            </w:pPr>
            <w:r w:rsidRPr="007B2703">
              <w:rPr>
                <w:rFonts w:ascii="Calibri" w:hAnsi="Calibri" w:cs="Calibri"/>
                <w:sz w:val="22"/>
                <w:lang w:val="fr-FR"/>
              </w:rPr>
              <w:t xml:space="preserve">E-Mail: </w:t>
            </w:r>
            <w:r w:rsidR="009A0F11">
              <w:rPr>
                <w:rFonts w:ascii="Calibri" w:hAnsi="Calibri" w:cs="Calibri"/>
                <w:sz w:val="22"/>
                <w:lang w:val="fr-FR"/>
              </w:rPr>
              <w:t>chsohn</w:t>
            </w:r>
            <w:r w:rsidRPr="007B2703">
              <w:rPr>
                <w:rFonts w:ascii="Calibri" w:hAnsi="Calibri" w:cs="Calibri"/>
                <w:sz w:val="22"/>
                <w:lang w:val="fr-FR"/>
              </w:rPr>
              <w:t>@</w:t>
            </w:r>
            <w:r w:rsidR="009A0F11">
              <w:rPr>
                <w:rFonts w:ascii="Calibri" w:hAnsi="Calibri" w:cs="Calibri"/>
                <w:sz w:val="22"/>
                <w:lang w:val="fr-FR"/>
              </w:rPr>
              <w:t>yonsei</w:t>
            </w:r>
            <w:r w:rsidRPr="007B2703">
              <w:rPr>
                <w:rFonts w:ascii="Calibri" w:hAnsi="Calibri" w:cs="Calibri"/>
                <w:sz w:val="22"/>
                <w:lang w:val="fr-FR"/>
              </w:rPr>
              <w:t>.ac.kr</w:t>
            </w:r>
          </w:p>
        </w:tc>
        <w:tc>
          <w:tcPr>
            <w:tcW w:w="2144" w:type="dxa"/>
            <w:vMerge/>
            <w:vAlign w:val="center"/>
          </w:tcPr>
          <w:p w14:paraId="64105CD0" w14:textId="77777777" w:rsidR="00D23B3D" w:rsidRPr="007B2703" w:rsidRDefault="00D23B3D" w:rsidP="00F92C55">
            <w:pPr>
              <w:rPr>
                <w:lang w:val="fr-FR"/>
              </w:rPr>
            </w:pPr>
          </w:p>
        </w:tc>
      </w:tr>
      <w:tr w:rsidR="00F92C55" w14:paraId="16F54196" w14:textId="77777777" w:rsidTr="00E71B4F">
        <w:trPr>
          <w:trHeight w:hRule="exact" w:val="284"/>
        </w:trPr>
        <w:tc>
          <w:tcPr>
            <w:tcW w:w="1980" w:type="dxa"/>
            <w:vAlign w:val="center"/>
          </w:tcPr>
          <w:p w14:paraId="4ECCA95C" w14:textId="713ADFD2" w:rsidR="00F92C55" w:rsidRPr="00AA1F04" w:rsidRDefault="00F92C55" w:rsidP="009A0F11">
            <w:pPr>
              <w:rPr>
                <w:rFonts w:ascii="Calibri" w:hAnsi="Calibri" w:cs="Calibri"/>
                <w:sz w:val="18"/>
                <w:szCs w:val="16"/>
              </w:rPr>
            </w:pPr>
            <w:r>
              <w:rPr>
                <w:rFonts w:ascii="Calibri" w:hAnsi="Calibri" w:cs="Calibri"/>
                <w:sz w:val="18"/>
                <w:szCs w:val="16"/>
              </w:rPr>
              <w:t>20</w:t>
            </w:r>
            <w:r w:rsidR="009A0F11">
              <w:rPr>
                <w:rFonts w:ascii="Calibri" w:hAnsi="Calibri" w:cs="Calibri"/>
                <w:sz w:val="18"/>
                <w:szCs w:val="16"/>
              </w:rPr>
              <w:t>11</w:t>
            </w:r>
            <w:r>
              <w:rPr>
                <w:rFonts w:ascii="Calibri" w:hAnsi="Calibri" w:cs="Calibri"/>
                <w:sz w:val="18"/>
                <w:szCs w:val="16"/>
              </w:rPr>
              <w:t xml:space="preserve"> </w:t>
            </w:r>
            <w:r w:rsidRPr="00AA1F04">
              <w:rPr>
                <w:rFonts w:ascii="Calibri" w:hAnsi="Calibri" w:cs="Calibri"/>
                <w:sz w:val="18"/>
                <w:szCs w:val="16"/>
              </w:rPr>
              <w:t xml:space="preserve">: </w:t>
            </w:r>
          </w:p>
        </w:tc>
        <w:tc>
          <w:tcPr>
            <w:tcW w:w="7036" w:type="dxa"/>
            <w:gridSpan w:val="2"/>
            <w:vAlign w:val="center"/>
          </w:tcPr>
          <w:p w14:paraId="792EE432" w14:textId="3374F7E1" w:rsidR="00F92C55" w:rsidRDefault="00E71B4F" w:rsidP="009A0F11">
            <w:r>
              <w:rPr>
                <w:rFonts w:ascii="Calibri" w:hAnsi="Calibri" w:cs="Calibri"/>
                <w:sz w:val="18"/>
                <w:szCs w:val="16"/>
              </w:rPr>
              <w:t xml:space="preserve">Ph. D, </w:t>
            </w:r>
            <w:r w:rsidR="009A0F11">
              <w:rPr>
                <w:rFonts w:ascii="Calibri" w:hAnsi="Calibri" w:cs="Calibri"/>
                <w:sz w:val="18"/>
                <w:szCs w:val="16"/>
              </w:rPr>
              <w:t>California Institute of Technology, USA</w:t>
            </w:r>
          </w:p>
        </w:tc>
      </w:tr>
      <w:tr w:rsidR="00F92C55" w:rsidRPr="007B2703" w14:paraId="14103CFE" w14:textId="77777777" w:rsidTr="00E71B4F">
        <w:trPr>
          <w:trHeight w:hRule="exact" w:val="284"/>
        </w:trPr>
        <w:tc>
          <w:tcPr>
            <w:tcW w:w="1980" w:type="dxa"/>
            <w:vAlign w:val="center"/>
          </w:tcPr>
          <w:p w14:paraId="59E1CEDD" w14:textId="39429994" w:rsidR="00F92C55" w:rsidRPr="00AA1F04" w:rsidRDefault="00F92C55" w:rsidP="009A0F11">
            <w:pPr>
              <w:rPr>
                <w:rFonts w:ascii="Calibri" w:hAnsi="Calibri" w:cs="Calibri"/>
                <w:sz w:val="18"/>
                <w:szCs w:val="16"/>
              </w:rPr>
            </w:pPr>
            <w:r>
              <w:rPr>
                <w:rFonts w:ascii="Calibri" w:hAnsi="Calibri" w:cs="Calibri"/>
                <w:sz w:val="18"/>
                <w:szCs w:val="16"/>
              </w:rPr>
              <w:t>20</w:t>
            </w:r>
            <w:r w:rsidR="009A0F11">
              <w:rPr>
                <w:rFonts w:ascii="Calibri" w:hAnsi="Calibri" w:cs="Calibri"/>
                <w:sz w:val="18"/>
                <w:szCs w:val="16"/>
              </w:rPr>
              <w:t>11</w:t>
            </w:r>
            <w:r>
              <w:rPr>
                <w:rFonts w:ascii="Calibri" w:hAnsi="Calibri" w:cs="Calibri"/>
                <w:sz w:val="18"/>
                <w:szCs w:val="16"/>
              </w:rPr>
              <w:t xml:space="preserve"> – 20</w:t>
            </w:r>
            <w:r w:rsidR="009A0F11">
              <w:rPr>
                <w:rFonts w:ascii="Calibri" w:hAnsi="Calibri" w:cs="Calibri"/>
                <w:sz w:val="18"/>
                <w:szCs w:val="16"/>
              </w:rPr>
              <w:t>17</w:t>
            </w:r>
            <w:r>
              <w:rPr>
                <w:rFonts w:ascii="Calibri" w:hAnsi="Calibri" w:cs="Calibri"/>
                <w:sz w:val="18"/>
                <w:szCs w:val="16"/>
              </w:rPr>
              <w:t>:</w:t>
            </w:r>
          </w:p>
        </w:tc>
        <w:tc>
          <w:tcPr>
            <w:tcW w:w="7036" w:type="dxa"/>
            <w:gridSpan w:val="2"/>
            <w:vAlign w:val="center"/>
          </w:tcPr>
          <w:p w14:paraId="484B83E8" w14:textId="52D96D98" w:rsidR="00F92C55" w:rsidRPr="007B2703" w:rsidRDefault="00F92C55" w:rsidP="00D23B3D">
            <w:pPr>
              <w:rPr>
                <w:lang w:val="fr-FR"/>
              </w:rPr>
            </w:pPr>
            <w:r w:rsidRPr="007B2703">
              <w:rPr>
                <w:rFonts w:ascii="Calibri" w:hAnsi="Calibri" w:cs="Calibri"/>
                <w:sz w:val="18"/>
                <w:szCs w:val="16"/>
                <w:lang w:val="fr-FR"/>
              </w:rPr>
              <w:t xml:space="preserve">Post doc, </w:t>
            </w:r>
            <w:r w:rsidR="009A0F11">
              <w:rPr>
                <w:rFonts w:ascii="Calibri" w:hAnsi="Calibri" w:cs="Calibri"/>
                <w:sz w:val="18"/>
                <w:szCs w:val="16"/>
              </w:rPr>
              <w:t>California Institute of Technology, USA</w:t>
            </w:r>
          </w:p>
        </w:tc>
      </w:tr>
      <w:tr w:rsidR="00F92C55" w14:paraId="5A477BC0" w14:textId="77777777" w:rsidTr="00E71B4F">
        <w:trPr>
          <w:trHeight w:hRule="exact" w:val="284"/>
        </w:trPr>
        <w:tc>
          <w:tcPr>
            <w:tcW w:w="1980" w:type="dxa"/>
            <w:vAlign w:val="center"/>
          </w:tcPr>
          <w:p w14:paraId="4E008A5B" w14:textId="6692687B" w:rsidR="00F92C55" w:rsidRPr="00AA1F04" w:rsidRDefault="00F92C55" w:rsidP="009A0F11">
            <w:pPr>
              <w:rPr>
                <w:rFonts w:ascii="Calibri" w:hAnsi="Calibri" w:cs="Calibri"/>
                <w:sz w:val="18"/>
                <w:szCs w:val="16"/>
              </w:rPr>
            </w:pPr>
            <w:r w:rsidRPr="00AA1F04">
              <w:rPr>
                <w:rFonts w:ascii="Calibri" w:hAnsi="Calibri" w:cs="Calibri"/>
                <w:sz w:val="18"/>
                <w:szCs w:val="16"/>
              </w:rPr>
              <w:t>20</w:t>
            </w:r>
            <w:r w:rsidR="009A0F11">
              <w:rPr>
                <w:rFonts w:ascii="Calibri" w:hAnsi="Calibri" w:cs="Calibri"/>
                <w:sz w:val="18"/>
                <w:szCs w:val="16"/>
              </w:rPr>
              <w:t>17</w:t>
            </w:r>
            <w:r w:rsidRPr="00AA1F04">
              <w:rPr>
                <w:rFonts w:ascii="Calibri" w:hAnsi="Calibri" w:cs="Calibri"/>
                <w:sz w:val="18"/>
                <w:szCs w:val="16"/>
              </w:rPr>
              <w:t xml:space="preserve"> – 20</w:t>
            </w:r>
            <w:r w:rsidR="009A0F11">
              <w:rPr>
                <w:rFonts w:ascii="Calibri" w:hAnsi="Calibri" w:cs="Calibri"/>
                <w:sz w:val="18"/>
                <w:szCs w:val="16"/>
              </w:rPr>
              <w:t>19</w:t>
            </w:r>
            <w:r w:rsidRPr="00AA1F04">
              <w:rPr>
                <w:rFonts w:ascii="Calibri" w:hAnsi="Calibri" w:cs="Calibri"/>
                <w:sz w:val="18"/>
                <w:szCs w:val="16"/>
              </w:rPr>
              <w:t>:</w:t>
            </w:r>
          </w:p>
        </w:tc>
        <w:tc>
          <w:tcPr>
            <w:tcW w:w="7036" w:type="dxa"/>
            <w:gridSpan w:val="2"/>
            <w:vAlign w:val="center"/>
          </w:tcPr>
          <w:p w14:paraId="7AD8627E" w14:textId="179CE716" w:rsidR="00F92C55" w:rsidRDefault="00F92C55" w:rsidP="009A0F11">
            <w:r w:rsidRPr="00AA1F04">
              <w:rPr>
                <w:rFonts w:ascii="Calibri" w:hAnsi="Calibri" w:cs="Calibri"/>
                <w:sz w:val="18"/>
                <w:szCs w:val="16"/>
              </w:rPr>
              <w:t xml:space="preserve">Post doc, </w:t>
            </w:r>
            <w:r w:rsidR="009A0F11">
              <w:rPr>
                <w:rFonts w:ascii="Calibri" w:hAnsi="Calibri" w:cs="Calibri"/>
                <w:sz w:val="18"/>
                <w:szCs w:val="16"/>
              </w:rPr>
              <w:t>Massachusetts Institute of Technology</w:t>
            </w:r>
            <w:r w:rsidRPr="00AA1F04">
              <w:rPr>
                <w:rFonts w:ascii="Calibri" w:hAnsi="Calibri" w:cs="Calibri"/>
                <w:sz w:val="18"/>
                <w:szCs w:val="16"/>
              </w:rPr>
              <w:t>, USA</w:t>
            </w:r>
          </w:p>
        </w:tc>
      </w:tr>
      <w:tr w:rsidR="00F92C55" w14:paraId="6FEF95B1" w14:textId="77777777" w:rsidTr="00E71B4F">
        <w:trPr>
          <w:trHeight w:hRule="exact" w:val="284"/>
        </w:trPr>
        <w:tc>
          <w:tcPr>
            <w:tcW w:w="1980" w:type="dxa"/>
            <w:vAlign w:val="center"/>
          </w:tcPr>
          <w:p w14:paraId="036357E2" w14:textId="56489362" w:rsidR="00F92C55" w:rsidRPr="00AA1F04" w:rsidRDefault="00F92C55" w:rsidP="00F92C55">
            <w:pPr>
              <w:rPr>
                <w:rFonts w:ascii="Calibri" w:hAnsi="Calibri" w:cs="Calibri"/>
                <w:sz w:val="18"/>
                <w:szCs w:val="16"/>
              </w:rPr>
            </w:pPr>
            <w:r w:rsidRPr="00AA1F04">
              <w:rPr>
                <w:rFonts w:ascii="Calibri" w:hAnsi="Calibri" w:cs="Calibri"/>
                <w:sz w:val="18"/>
                <w:szCs w:val="16"/>
              </w:rPr>
              <w:t>20</w:t>
            </w:r>
            <w:r w:rsidR="009A0F11">
              <w:rPr>
                <w:rFonts w:ascii="Calibri" w:hAnsi="Calibri" w:cs="Calibri"/>
                <w:sz w:val="18"/>
                <w:szCs w:val="16"/>
              </w:rPr>
              <w:t>20</w:t>
            </w:r>
            <w:r w:rsidRPr="00AA1F04">
              <w:rPr>
                <w:rFonts w:ascii="Calibri" w:hAnsi="Calibri" w:cs="Calibri"/>
                <w:sz w:val="18"/>
                <w:szCs w:val="16"/>
              </w:rPr>
              <w:t xml:space="preserve"> – Present: </w:t>
            </w:r>
          </w:p>
        </w:tc>
        <w:tc>
          <w:tcPr>
            <w:tcW w:w="4892" w:type="dxa"/>
            <w:vAlign w:val="center"/>
          </w:tcPr>
          <w:p w14:paraId="152F387E" w14:textId="3ADB4105" w:rsidR="00F92C55" w:rsidRPr="00AA1F04" w:rsidRDefault="009A0F11" w:rsidP="009A0F11">
            <w:pPr>
              <w:rPr>
                <w:rFonts w:ascii="Calibri" w:hAnsi="Calibri" w:cs="Calibri"/>
                <w:sz w:val="18"/>
                <w:szCs w:val="16"/>
              </w:rPr>
            </w:pPr>
            <w:r>
              <w:rPr>
                <w:rFonts w:ascii="Calibri" w:hAnsi="Calibri" w:cs="Calibri"/>
                <w:sz w:val="18"/>
                <w:szCs w:val="16"/>
              </w:rPr>
              <w:t xml:space="preserve">Assistant </w:t>
            </w:r>
            <w:r w:rsidR="00F92C55">
              <w:rPr>
                <w:rFonts w:ascii="Calibri" w:hAnsi="Calibri" w:cs="Calibri"/>
                <w:sz w:val="18"/>
                <w:szCs w:val="16"/>
              </w:rPr>
              <w:t xml:space="preserve">Professor, </w:t>
            </w:r>
            <w:r>
              <w:rPr>
                <w:rFonts w:ascii="Calibri" w:hAnsi="Calibri" w:cs="Calibri"/>
                <w:sz w:val="18"/>
                <w:szCs w:val="16"/>
              </w:rPr>
              <w:t>Yonsei</w:t>
            </w:r>
            <w:r w:rsidR="00F92C55" w:rsidRPr="00AA1F04">
              <w:rPr>
                <w:rFonts w:ascii="Calibri" w:hAnsi="Calibri" w:cs="Calibri"/>
                <w:sz w:val="18"/>
                <w:szCs w:val="16"/>
              </w:rPr>
              <w:t xml:space="preserve"> University</w:t>
            </w:r>
          </w:p>
        </w:tc>
        <w:tc>
          <w:tcPr>
            <w:tcW w:w="2144" w:type="dxa"/>
          </w:tcPr>
          <w:p w14:paraId="4F9706E0" w14:textId="77777777" w:rsidR="00F92C55" w:rsidRDefault="00F92C55" w:rsidP="00F92C55"/>
        </w:tc>
      </w:tr>
    </w:tbl>
    <w:p w14:paraId="2B78A166" w14:textId="77777777" w:rsidR="00E71B4F" w:rsidRDefault="00E71B4F" w:rsidP="00E71B4F">
      <w:pPr>
        <w:spacing w:after="0" w:line="240" w:lineRule="auto"/>
        <w:rPr>
          <w:rFonts w:ascii="Times New Roman" w:hAnsi="Times New Roman" w:cs="Times New Roman"/>
          <w:b/>
          <w:sz w:val="36"/>
        </w:rPr>
      </w:pPr>
    </w:p>
    <w:p w14:paraId="1C236809" w14:textId="573D2F8C" w:rsidR="009A0F11" w:rsidRDefault="009A0F11" w:rsidP="009A0F11">
      <w:pPr>
        <w:spacing w:line="360" w:lineRule="auto"/>
        <w:jc w:val="both"/>
        <w:rPr>
          <w:rFonts w:ascii="Times New Roman" w:hAnsi="Times New Roman" w:cs="Times New Roman"/>
          <w:b/>
          <w:sz w:val="32"/>
        </w:rPr>
      </w:pPr>
      <w:r w:rsidRPr="009A0F11">
        <w:rPr>
          <w:rFonts w:ascii="Times New Roman" w:hAnsi="Times New Roman" w:cs="Times New Roman"/>
          <w:b/>
          <w:sz w:val="32"/>
        </w:rPr>
        <w:t>Localization of synaptic proteins at nanometer by</w:t>
      </w:r>
      <w:r>
        <w:rPr>
          <w:rFonts w:ascii="Times New Roman" w:hAnsi="Times New Roman" w:cs="Times New Roman"/>
          <w:b/>
          <w:sz w:val="32"/>
        </w:rPr>
        <w:t xml:space="preserve"> </w:t>
      </w:r>
      <w:r w:rsidRPr="009A0F11">
        <w:rPr>
          <w:rFonts w:ascii="Times New Roman" w:hAnsi="Times New Roman" w:cs="Times New Roman"/>
          <w:b/>
          <w:sz w:val="32"/>
        </w:rPr>
        <w:t xml:space="preserve">exTEM </w:t>
      </w:r>
      <w:r>
        <w:rPr>
          <w:rFonts w:ascii="Times New Roman" w:hAnsi="Times New Roman" w:cs="Times New Roman"/>
          <w:b/>
          <w:sz w:val="32"/>
        </w:rPr>
        <w:t>&amp; ExR+</w:t>
      </w:r>
    </w:p>
    <w:p w14:paraId="53EA83C9" w14:textId="58B29FD1" w:rsidR="009A0F11" w:rsidRPr="009A0F11" w:rsidRDefault="009A0F11" w:rsidP="009A0F11">
      <w:pPr>
        <w:spacing w:line="360" w:lineRule="auto"/>
        <w:jc w:val="both"/>
        <w:rPr>
          <w:sz w:val="22"/>
          <w:szCs w:val="18"/>
        </w:rPr>
      </w:pPr>
      <w:r w:rsidRPr="009A0F11">
        <w:rPr>
          <w:sz w:val="22"/>
          <w:szCs w:val="18"/>
        </w:rPr>
        <w:t>Understanding the functioning of synapses requires an inventory of synaptic proteins at a subsynaptic resolution. However, localizing many synaptic proteins is challenging due to their low expression levels and limited access to immunostaining epitopes. To address this, we have developed the exTEM (epitope-exposed by expansion-transmission electron microscopy) method, which allows in-situ imaging of synaptic proteins with nanoscale resolution</w:t>
      </w:r>
      <w:r>
        <w:rPr>
          <w:sz w:val="22"/>
          <w:szCs w:val="18"/>
        </w:rPr>
        <w:t xml:space="preserve"> [1]</w:t>
      </w:r>
      <w:r w:rsidRPr="009A0F11">
        <w:rPr>
          <w:sz w:val="22"/>
          <w:szCs w:val="18"/>
        </w:rPr>
        <w:t>. This innovative method combines TEM with size-tunable tissue-hydrogel hybrids to enhance immunolabeling, making epitopes more accessible via molecular decrowding. With exTEM, we have successfully probed the distribution of various synapse-organizing proteins, and we propose that it can be used to study the mechanisms regulating synaptic architecture and function by providing a nanoscale molecular distribution of synaptic proteins in situ. Furthermore, we believe that exTEM can be widely applied to investigate protein nanostructures located in densely packed environments through immunostaining with commercially available antibodies at a nanometer resolution.</w:t>
      </w:r>
    </w:p>
    <w:p w14:paraId="66CE8D4F" w14:textId="215BFF65" w:rsidR="009A0F11" w:rsidRPr="009A0F11" w:rsidRDefault="009A0F11" w:rsidP="009A0F11">
      <w:pPr>
        <w:spacing w:line="360" w:lineRule="auto"/>
        <w:jc w:val="both"/>
        <w:rPr>
          <w:sz w:val="22"/>
          <w:szCs w:val="18"/>
        </w:rPr>
      </w:pPr>
      <w:r w:rsidRPr="009A0F11">
        <w:rPr>
          <w:sz w:val="22"/>
          <w:szCs w:val="18"/>
        </w:rPr>
        <w:t>Furthermore, we present our recent advancements in fluorescence-based microscopy for achieving super-resolution imaging of synapses. Post-expansion techniques, including MAP, eMAP, and ExR, hold great promise for staining various protein markers in densely packed environments like synaptic clefts. While methods like MAP and eMAP are effective, ExR stands out with a remarkable 20-fold tissue expansion using expandable hydrogel-tissue hybrids. Despite its advantages, ExR has limitations, particularly in antigenicity for low-expression markers, resulting in poor performance in tissues with large expansion ratios (20^3), limiting its application for proteins with low expression due to significant signal dilution. To address this, we have enhanced the ExR protocol (ExR+, tentative) by implementing additional fixation steps for improved protein tethering</w:t>
      </w:r>
      <w:r>
        <w:rPr>
          <w:sz w:val="22"/>
          <w:szCs w:val="18"/>
        </w:rPr>
        <w:t xml:space="preserve"> [2]</w:t>
      </w:r>
      <w:r w:rsidRPr="009A0F11">
        <w:rPr>
          <w:sz w:val="22"/>
          <w:szCs w:val="18"/>
        </w:rPr>
        <w:t xml:space="preserve">. Furthermore, we optimized the removal of PFA fixation to enhance the degree of expansion at the dense environments, achieving the high signal-to-noise ratio in images obtained through immunostaining of various low-expression markers. </w:t>
      </w:r>
      <w:r w:rsidRPr="009A0F11">
        <w:rPr>
          <w:sz w:val="22"/>
          <w:szCs w:val="18"/>
        </w:rPr>
        <w:lastRenderedPageBreak/>
        <w:t>Applications in human brain tissues, have allowed us to investigate human-specific local nanoclusters of synaptic adhesion molecules.</w:t>
      </w:r>
    </w:p>
    <w:p w14:paraId="3BE9799E" w14:textId="1D1000FE" w:rsidR="00E71B4F" w:rsidRDefault="009A0F11" w:rsidP="009A0F11">
      <w:pPr>
        <w:spacing w:line="360" w:lineRule="auto"/>
        <w:jc w:val="both"/>
        <w:rPr>
          <w:b/>
          <w:szCs w:val="24"/>
        </w:rPr>
      </w:pPr>
      <w:r w:rsidRPr="009A0F11">
        <w:rPr>
          <w:sz w:val="22"/>
          <w:szCs w:val="18"/>
        </w:rPr>
        <w:t>In summary, our integrated approach, combining TEM and tissue expansion for fluorescence imaging, proves to be a successful method for investigating synaptic protein imaging in situ.</w:t>
      </w:r>
    </w:p>
    <w:p w14:paraId="0AB46527" w14:textId="6166B2E2" w:rsidR="00B80567" w:rsidRPr="002E0C14" w:rsidRDefault="00B80567" w:rsidP="00E71B4F">
      <w:pPr>
        <w:spacing w:line="360" w:lineRule="auto"/>
        <w:jc w:val="both"/>
        <w:rPr>
          <w:b/>
          <w:szCs w:val="24"/>
        </w:rPr>
      </w:pPr>
      <w:r w:rsidRPr="002E0C14">
        <w:rPr>
          <w:b/>
          <w:szCs w:val="24"/>
        </w:rPr>
        <w:t>References</w:t>
      </w:r>
    </w:p>
    <w:p w14:paraId="45993899" w14:textId="6879ACB8" w:rsidR="00B80567" w:rsidRPr="00B80567" w:rsidRDefault="00B80567" w:rsidP="00E71B4F">
      <w:pPr>
        <w:spacing w:line="360" w:lineRule="auto"/>
        <w:jc w:val="both"/>
        <w:rPr>
          <w:sz w:val="22"/>
          <w:szCs w:val="22"/>
        </w:rPr>
      </w:pPr>
      <w:r w:rsidRPr="00B80567">
        <w:rPr>
          <w:sz w:val="22"/>
          <w:szCs w:val="22"/>
        </w:rPr>
        <w:t xml:space="preserve">[1] </w:t>
      </w:r>
      <w:r w:rsidR="009A0F11">
        <w:rPr>
          <w:sz w:val="22"/>
          <w:szCs w:val="22"/>
        </w:rPr>
        <w:t>K.-H. Kim</w:t>
      </w:r>
      <w:r w:rsidRPr="00B80567">
        <w:rPr>
          <w:sz w:val="22"/>
          <w:szCs w:val="22"/>
        </w:rPr>
        <w:t xml:space="preserve">, </w:t>
      </w:r>
      <w:r w:rsidR="009A0F11">
        <w:rPr>
          <w:sz w:val="22"/>
          <w:szCs w:val="22"/>
        </w:rPr>
        <w:t xml:space="preserve">J. Yoon, C.P. Macks, H.-E. Park, J. Youn, J.-u. Lee, M. An, J. Park, J. Ko and C.H. Sohn, </w:t>
      </w:r>
      <w:r w:rsidR="009A0F11">
        <w:rPr>
          <w:i/>
          <w:sz w:val="22"/>
          <w:szCs w:val="22"/>
        </w:rPr>
        <w:t>ACS Nano</w:t>
      </w:r>
      <w:r w:rsidRPr="00B80567">
        <w:rPr>
          <w:sz w:val="22"/>
          <w:szCs w:val="22"/>
        </w:rPr>
        <w:t xml:space="preserve"> </w:t>
      </w:r>
      <w:r w:rsidRPr="00B80567">
        <w:rPr>
          <w:b/>
          <w:sz w:val="22"/>
          <w:szCs w:val="22"/>
        </w:rPr>
        <w:t>20</w:t>
      </w:r>
      <w:r w:rsidR="009A0F11">
        <w:rPr>
          <w:b/>
          <w:sz w:val="22"/>
          <w:szCs w:val="22"/>
        </w:rPr>
        <w:t>23</w:t>
      </w:r>
      <w:r w:rsidRPr="00B80567">
        <w:rPr>
          <w:sz w:val="22"/>
          <w:szCs w:val="22"/>
        </w:rPr>
        <w:t xml:space="preserve">, </w:t>
      </w:r>
      <w:r w:rsidRPr="00B80567">
        <w:rPr>
          <w:i/>
          <w:sz w:val="22"/>
          <w:szCs w:val="22"/>
        </w:rPr>
        <w:t>8</w:t>
      </w:r>
      <w:r w:rsidRPr="00B80567">
        <w:rPr>
          <w:sz w:val="22"/>
          <w:szCs w:val="22"/>
        </w:rPr>
        <w:t xml:space="preserve">, </w:t>
      </w:r>
      <w:r w:rsidR="009A0F11">
        <w:rPr>
          <w:sz w:val="22"/>
          <w:szCs w:val="22"/>
        </w:rPr>
        <w:t>9919</w:t>
      </w:r>
      <w:r w:rsidRPr="00B80567">
        <w:rPr>
          <w:sz w:val="22"/>
          <w:szCs w:val="22"/>
        </w:rPr>
        <w:t>-</w:t>
      </w:r>
      <w:r w:rsidR="009A0F11">
        <w:rPr>
          <w:sz w:val="22"/>
          <w:szCs w:val="22"/>
        </w:rPr>
        <w:t>9937</w:t>
      </w:r>
      <w:r w:rsidRPr="00B80567">
        <w:rPr>
          <w:sz w:val="22"/>
          <w:szCs w:val="22"/>
        </w:rPr>
        <w:t>.</w:t>
      </w:r>
    </w:p>
    <w:p w14:paraId="3810C360" w14:textId="1514D560" w:rsidR="00D23B3D" w:rsidRDefault="00B80567" w:rsidP="00E71B4F">
      <w:pPr>
        <w:spacing w:line="360" w:lineRule="auto"/>
        <w:jc w:val="both"/>
      </w:pPr>
      <w:r w:rsidRPr="00B80567">
        <w:rPr>
          <w:sz w:val="22"/>
          <w:szCs w:val="22"/>
        </w:rPr>
        <w:t>[</w:t>
      </w:r>
      <w:r>
        <w:rPr>
          <w:sz w:val="22"/>
          <w:szCs w:val="22"/>
        </w:rPr>
        <w:t>2</w:t>
      </w:r>
      <w:r w:rsidRPr="00B80567">
        <w:rPr>
          <w:sz w:val="22"/>
          <w:szCs w:val="22"/>
        </w:rPr>
        <w:t xml:space="preserve">] </w:t>
      </w:r>
      <w:r w:rsidR="009A0F11">
        <w:rPr>
          <w:sz w:val="22"/>
          <w:szCs w:val="22"/>
        </w:rPr>
        <w:t xml:space="preserve">C.P. Macks, J. Yoon, S.H. Na, H.-E. Park, S. Lim, J. Ko and C.H. Sohn, </w:t>
      </w:r>
      <w:bookmarkStart w:id="0" w:name="_GoBack"/>
      <w:bookmarkEnd w:id="0"/>
      <w:r w:rsidR="009A0F11">
        <w:rPr>
          <w:sz w:val="22"/>
          <w:szCs w:val="22"/>
        </w:rPr>
        <w:t>Manuscript in preparation</w:t>
      </w:r>
      <w:r w:rsidR="002B4ECB">
        <w:rPr>
          <w:sz w:val="22"/>
          <w:szCs w:val="22"/>
        </w:rPr>
        <w:t>.</w:t>
      </w:r>
    </w:p>
    <w:sectPr w:rsidR="00D23B3D" w:rsidSect="002162AC">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9E1B4" w14:textId="77777777" w:rsidR="00A01CCD" w:rsidRDefault="00A01CCD" w:rsidP="004D0454">
      <w:pPr>
        <w:spacing w:after="0" w:line="240" w:lineRule="auto"/>
      </w:pPr>
      <w:r>
        <w:separator/>
      </w:r>
    </w:p>
  </w:endnote>
  <w:endnote w:type="continuationSeparator" w:id="0">
    <w:p w14:paraId="5CFF3E7B" w14:textId="77777777" w:rsidR="00A01CCD" w:rsidRDefault="00A01CCD" w:rsidP="004D0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2C7B3" w14:textId="77777777" w:rsidR="00A01CCD" w:rsidRDefault="00A01CCD" w:rsidP="004D0454">
      <w:pPr>
        <w:spacing w:after="0" w:line="240" w:lineRule="auto"/>
      </w:pPr>
      <w:r>
        <w:separator/>
      </w:r>
    </w:p>
  </w:footnote>
  <w:footnote w:type="continuationSeparator" w:id="0">
    <w:p w14:paraId="67547C50" w14:textId="77777777" w:rsidR="00A01CCD" w:rsidRDefault="00A01CCD" w:rsidP="004D04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B3D"/>
    <w:rsid w:val="001139AD"/>
    <w:rsid w:val="00124427"/>
    <w:rsid w:val="002162AC"/>
    <w:rsid w:val="002B4ECB"/>
    <w:rsid w:val="002E0C14"/>
    <w:rsid w:val="00313EBE"/>
    <w:rsid w:val="003963E0"/>
    <w:rsid w:val="004D0454"/>
    <w:rsid w:val="006F09A2"/>
    <w:rsid w:val="00794A8C"/>
    <w:rsid w:val="007B2703"/>
    <w:rsid w:val="00806B96"/>
    <w:rsid w:val="009A0F11"/>
    <w:rsid w:val="00A01CCD"/>
    <w:rsid w:val="00A3608A"/>
    <w:rsid w:val="00AA1F04"/>
    <w:rsid w:val="00B80567"/>
    <w:rsid w:val="00BB3AF5"/>
    <w:rsid w:val="00BD60B8"/>
    <w:rsid w:val="00CA6970"/>
    <w:rsid w:val="00D23B3D"/>
    <w:rsid w:val="00E71B4F"/>
    <w:rsid w:val="00EA3260"/>
    <w:rsid w:val="00F447E6"/>
    <w:rsid w:val="00F92C5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DFF9"/>
  <w15:chartTrackingRefBased/>
  <w15:docId w15:val="{44CA996F-7EC6-4940-8FE2-E3217F6F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EastAsia" w:hAnsi="Times" w:cs="Times"/>
        <w:sz w:val="24"/>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3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0454"/>
    <w:pPr>
      <w:tabs>
        <w:tab w:val="center" w:pos="4513"/>
        <w:tab w:val="right" w:pos="9026"/>
      </w:tabs>
      <w:snapToGrid w:val="0"/>
    </w:pPr>
  </w:style>
  <w:style w:type="character" w:customStyle="1" w:styleId="HeaderChar">
    <w:name w:val="Header Char"/>
    <w:basedOn w:val="DefaultParagraphFont"/>
    <w:link w:val="Header"/>
    <w:uiPriority w:val="99"/>
    <w:rsid w:val="004D0454"/>
  </w:style>
  <w:style w:type="paragraph" w:styleId="Footer">
    <w:name w:val="footer"/>
    <w:basedOn w:val="Normal"/>
    <w:link w:val="FooterChar"/>
    <w:uiPriority w:val="99"/>
    <w:unhideWhenUsed/>
    <w:rsid w:val="004D0454"/>
    <w:pPr>
      <w:tabs>
        <w:tab w:val="center" w:pos="4513"/>
        <w:tab w:val="right" w:pos="9026"/>
      </w:tabs>
      <w:snapToGrid w:val="0"/>
    </w:pPr>
  </w:style>
  <w:style w:type="character" w:customStyle="1" w:styleId="FooterChar">
    <w:name w:val="Footer Char"/>
    <w:basedOn w:val="DefaultParagraphFont"/>
    <w:link w:val="Footer"/>
    <w:uiPriority w:val="99"/>
    <w:rsid w:val="004D0454"/>
  </w:style>
  <w:style w:type="character" w:styleId="Hyperlink">
    <w:name w:val="Hyperlink"/>
    <w:basedOn w:val="DefaultParagraphFont"/>
    <w:uiPriority w:val="99"/>
    <w:unhideWhenUsed/>
    <w:rsid w:val="00E71B4F"/>
    <w:rPr>
      <w:color w:val="0563C1" w:themeColor="hyperlink"/>
      <w:u w:val="single"/>
    </w:rPr>
  </w:style>
  <w:style w:type="character" w:customStyle="1" w:styleId="UnresolvedMention">
    <w:name w:val="Unresolved Mention"/>
    <w:basedOn w:val="DefaultParagraphFont"/>
    <w:uiPriority w:val="99"/>
    <w:semiHidden/>
    <w:unhideWhenUsed/>
    <w:rsid w:val="00E71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639664">
      <w:bodyDiv w:val="1"/>
      <w:marLeft w:val="0"/>
      <w:marRight w:val="0"/>
      <w:marTop w:val="0"/>
      <w:marBottom w:val="0"/>
      <w:divBdr>
        <w:top w:val="none" w:sz="0" w:space="0" w:color="auto"/>
        <w:left w:val="none" w:sz="0" w:space="0" w:color="auto"/>
        <w:bottom w:val="none" w:sz="0" w:space="0" w:color="auto"/>
        <w:right w:val="none" w:sz="0" w:space="0" w:color="auto"/>
      </w:divBdr>
    </w:div>
    <w:div w:id="130928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문서" ma:contentTypeID="0x0101002827E87BF8A34645A2868FF980CAE1A1" ma:contentTypeVersion="14" ma:contentTypeDescription="새 문서를 만듭니다." ma:contentTypeScope="" ma:versionID="1344215336e0ec491fdc6d5b4169fb10">
  <xsd:schema xmlns:xsd="http://www.w3.org/2001/XMLSchema" xmlns:xs="http://www.w3.org/2001/XMLSchema" xmlns:p="http://schemas.microsoft.com/office/2006/metadata/properties" xmlns:ns3="c25d4b48-2c03-49aa-b958-abc6ace85d22" targetNamespace="http://schemas.microsoft.com/office/2006/metadata/properties" ma:root="true" ma:fieldsID="fc3aa083f5ba75b7b6557151c560c6cf" ns3:_="">
    <xsd:import namespace="c25d4b48-2c03-49aa-b958-abc6ace85d2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d4b48-2c03-49aa-b958-abc6ace85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4017A0-6613-425E-A672-2AD464FA4941}">
  <ds:schemaRefs>
    <ds:schemaRef ds:uri="http://schemas.microsoft.com/sharepoint/v3/contenttype/forms"/>
  </ds:schemaRefs>
</ds:datastoreItem>
</file>

<file path=customXml/itemProps2.xml><?xml version="1.0" encoding="utf-8"?>
<ds:datastoreItem xmlns:ds="http://schemas.openxmlformats.org/officeDocument/2006/customXml" ds:itemID="{53F4DF4D-F39D-440E-8C14-D615602294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3C976B-F98E-4CB3-8059-456194636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d4b48-2c03-49aa-b958-abc6ace85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2752</Characters>
  <Application>Microsoft Office Word</Application>
  <DocSecurity>0</DocSecurity>
  <Lines>22</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박명기</dc:creator>
  <cp:keywords/>
  <dc:description/>
  <cp:lastModifiedBy>Chang Ho Sohn</cp:lastModifiedBy>
  <cp:revision>2</cp:revision>
  <dcterms:created xsi:type="dcterms:W3CDTF">2024-01-30T13:33:00Z</dcterms:created>
  <dcterms:modified xsi:type="dcterms:W3CDTF">2024-01-30T13:33:00Z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0x0101002827E87BF8A34645A2868FF980CAE1A1</vt:lpwstr>
  </property>
</Properties>
</file>